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sz w:val="32"/>
          <w:szCs w:val="32"/>
          <w:shd w:val="pct10" w:color="auto" w:fill="FFFFFF"/>
        </w:rPr>
      </w:pPr>
      <w:r>
        <w:rPr>
          <w:rFonts w:hint="eastAsia"/>
          <w:b/>
          <w:sz w:val="32"/>
          <w:szCs w:val="32"/>
          <w:shd w:val="pct10" w:color="auto" w:fill="FFFFFF"/>
        </w:rPr>
        <w:t>学生操作部分：</w:t>
      </w:r>
    </w:p>
    <w:p>
      <w:pPr>
        <w:rPr>
          <w:sz w:val="24"/>
        </w:rPr>
      </w:pPr>
      <w:r>
        <w:rPr>
          <w:rFonts w:hint="eastAsia"/>
          <w:sz w:val="24"/>
        </w:rPr>
        <w:t>1、学生用自己的学号登录大学生创新</w:t>
      </w:r>
      <w:r>
        <w:rPr>
          <w:rFonts w:hint="eastAsia"/>
          <w:sz w:val="24"/>
          <w:lang w:eastAsia="zh-CN"/>
        </w:rPr>
        <w:t>创业训练计划项目</w:t>
      </w:r>
      <w:r>
        <w:rPr>
          <w:rFonts w:hint="eastAsia"/>
          <w:sz w:val="24"/>
        </w:rPr>
        <w:t>智能管理系统申请项目，登录后可修改自己的个人密码和补充自己的详细信息。如您的页面显示不正常请参照附件一《</w:t>
      </w:r>
      <w:r>
        <w:fldChar w:fldCharType="begin"/>
      </w:r>
      <w:r>
        <w:instrText xml:space="preserve"> HYPERLINK \l "关于各个应用系统在不同操作系统版本上浏览器的兼容性问题" </w:instrText>
      </w:r>
      <w:r>
        <w:fldChar w:fldCharType="separate"/>
      </w:r>
      <w:r>
        <w:rPr>
          <w:rStyle w:val="11"/>
          <w:rFonts w:hint="eastAsia"/>
          <w:sz w:val="24"/>
        </w:rPr>
        <w:t>关于各个应用系统在不同操作系统版本上浏览器的兼容性问题</w:t>
      </w:r>
      <w:r>
        <w:rPr>
          <w:rStyle w:val="11"/>
          <w:rFonts w:hint="eastAsia"/>
          <w:sz w:val="24"/>
        </w:rPr>
        <w:fldChar w:fldCharType="end"/>
      </w:r>
      <w:r>
        <w:rPr>
          <w:rFonts w:hint="eastAsia"/>
          <w:sz w:val="24"/>
        </w:rPr>
        <w:t>》</w:t>
      </w:r>
    </w:p>
    <w:p>
      <w:pPr>
        <w:jc w:val="left"/>
        <w:rPr>
          <w:sz w:val="24"/>
        </w:rPr>
      </w:pPr>
      <w:r>
        <w:rPr>
          <w:rFonts w:hint="eastAsia"/>
          <w:sz w:val="24"/>
        </w:rPr>
        <w:t>2、学生登录后在流程管理选择项目申报菜单，选择自己所需要的项目类型进行申报。如图1所示：</w:t>
      </w:r>
    </w:p>
    <w:p>
      <w:pPr>
        <w:jc w:val="center"/>
        <w:rPr>
          <w:sz w:val="24"/>
        </w:rPr>
      </w:pPr>
      <w:r>
        <w:drawing>
          <wp:inline distT="0" distB="0" distL="0" distR="0">
            <wp:extent cx="6172200" cy="161861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69228" cy="161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sz w:val="24"/>
        </w:rPr>
      </w:pPr>
      <w:r>
        <w:rPr>
          <w:rFonts w:hint="eastAsia"/>
          <w:sz w:val="24"/>
        </w:rPr>
        <w:t>图1</w:t>
      </w:r>
    </w:p>
    <w:p>
      <w:pPr>
        <w:rPr>
          <w:sz w:val="24"/>
        </w:rPr>
      </w:pPr>
      <w:r>
        <w:rPr>
          <w:rFonts w:hint="eastAsia"/>
          <w:sz w:val="24"/>
        </w:rPr>
        <w:t>3、学生进入页面后，填写相应的字段信息，若您还不确定填写的内容为定稿可点击暂存如图2所示，暂存后还可以删除或不断修改申请书的内容如图3所示：</w:t>
      </w:r>
    </w:p>
    <w:p>
      <w:pPr>
        <w:jc w:val="center"/>
        <w:rPr>
          <w:sz w:val="24"/>
        </w:rPr>
      </w:pPr>
      <w:r>
        <w:rPr>
          <w:rFonts w:hint="eastAsia"/>
          <w:sz w:val="24"/>
        </w:rPr>
        <w:drawing>
          <wp:inline distT="0" distB="0" distL="0" distR="0">
            <wp:extent cx="2628900" cy="39052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sz w:val="24"/>
        </w:rPr>
      </w:pPr>
      <w:r>
        <w:rPr>
          <w:rFonts w:hint="eastAsia"/>
          <w:sz w:val="24"/>
        </w:rPr>
        <w:t>图2</w:t>
      </w:r>
    </w:p>
    <w:p>
      <w:pPr>
        <w:jc w:val="center"/>
        <w:rPr>
          <w:sz w:val="24"/>
        </w:rPr>
      </w:pPr>
      <w:r>
        <w:drawing>
          <wp:inline distT="0" distB="0" distL="0" distR="0">
            <wp:extent cx="6172200" cy="15621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87895" cy="1566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sz w:val="24"/>
        </w:rPr>
      </w:pPr>
      <w:r>
        <w:rPr>
          <w:rFonts w:hint="eastAsia"/>
          <w:sz w:val="24"/>
        </w:rPr>
        <w:t>图3</w:t>
      </w:r>
    </w:p>
    <w:p>
      <w:pPr>
        <w:rPr>
          <w:sz w:val="24"/>
        </w:rPr>
      </w:pPr>
      <w:r>
        <w:rPr>
          <w:rFonts w:hint="eastAsia"/>
          <w:sz w:val="24"/>
        </w:rPr>
        <w:t>4、确定申报书无内容修改后，点击提交等待审核完成项目申请。</w:t>
      </w:r>
    </w:p>
    <w:p>
      <w:pPr>
        <w:rPr>
          <w:sz w:val="24"/>
        </w:rPr>
      </w:pPr>
      <w:r>
        <w:rPr>
          <w:rFonts w:hint="eastAsia"/>
          <w:sz w:val="24"/>
        </w:rPr>
        <w:t>5、待老师审核通过后学院、学校审核立项发布，即项目成功立项。</w:t>
      </w:r>
    </w:p>
    <w:p>
      <w:pPr>
        <w:rPr>
          <w:sz w:val="24"/>
        </w:rPr>
      </w:pPr>
      <w:r>
        <w:rPr>
          <w:rFonts w:hint="eastAsia"/>
          <w:sz w:val="24"/>
        </w:rPr>
        <w:t>6、学生项目立项成功后生端会提示未提交合同书，点击进入提交，若没有提交则无法提交中期报告，图4所示：</w:t>
      </w:r>
    </w:p>
    <w:p>
      <w:pPr>
        <w:rPr>
          <w:sz w:val="24"/>
        </w:rPr>
      </w:pPr>
      <w:r>
        <w:drawing>
          <wp:inline distT="0" distB="0" distL="0" distR="0">
            <wp:extent cx="6172200" cy="151447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77413" cy="1515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sz w:val="24"/>
        </w:rPr>
      </w:pPr>
      <w:r>
        <w:rPr>
          <w:rFonts w:hint="eastAsia"/>
          <w:sz w:val="24"/>
        </w:rPr>
        <w:t>图4</w:t>
      </w:r>
    </w:p>
    <w:p>
      <w:pPr>
        <w:rPr>
          <w:sz w:val="24"/>
        </w:rPr>
      </w:pPr>
      <w:r>
        <w:rPr>
          <w:rFonts w:hint="eastAsia"/>
          <w:sz w:val="24"/>
        </w:rPr>
        <w:t>7、学生根据项目的研究周期提交周进展记录，可多次提交。如图5所示：</w:t>
      </w:r>
    </w:p>
    <w:p>
      <w:pPr>
        <w:rPr>
          <w:sz w:val="24"/>
        </w:rPr>
      </w:pPr>
      <w:r>
        <w:drawing>
          <wp:inline distT="0" distB="0" distL="0" distR="0">
            <wp:extent cx="6057900" cy="1609725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64937" cy="161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sz w:val="24"/>
        </w:rPr>
      </w:pPr>
      <w:r>
        <w:rPr>
          <w:rFonts w:hint="eastAsia"/>
          <w:sz w:val="24"/>
        </w:rPr>
        <w:t>图5</w:t>
      </w:r>
    </w:p>
    <w:p>
      <w:pPr>
        <w:rPr>
          <w:sz w:val="24"/>
        </w:rPr>
      </w:pPr>
      <w:r>
        <w:rPr>
          <w:rFonts w:hint="eastAsia"/>
          <w:sz w:val="24"/>
        </w:rPr>
        <w:t>8、学生提交过合同书后，项目进行到中期学生提交中期检查，提交后等待指导教师审核。如图6所示：</w:t>
      </w:r>
    </w:p>
    <w:p>
      <w:pPr>
        <w:rPr>
          <w:sz w:val="24"/>
        </w:rPr>
      </w:pPr>
      <w:r>
        <w:drawing>
          <wp:inline distT="0" distB="0" distL="0" distR="0">
            <wp:extent cx="6057900" cy="1628775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59845" cy="1629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sz w:val="24"/>
        </w:rPr>
      </w:pPr>
      <w:r>
        <w:rPr>
          <w:rFonts w:hint="eastAsia"/>
          <w:sz w:val="24"/>
        </w:rPr>
        <w:t>图6</w:t>
      </w:r>
    </w:p>
    <w:p>
      <w:pPr>
        <w:rPr>
          <w:sz w:val="24"/>
        </w:rPr>
      </w:pPr>
      <w:r>
        <w:rPr>
          <w:rFonts w:hint="eastAsia"/>
          <w:sz w:val="24"/>
        </w:rPr>
        <w:t>9、学生根据项目的情况提交项目成果，可以多次提交。如图7所示：</w:t>
      </w:r>
    </w:p>
    <w:p>
      <w:pPr>
        <w:rPr>
          <w:sz w:val="24"/>
        </w:rPr>
      </w:pPr>
      <w:r>
        <w:drawing>
          <wp:inline distT="0" distB="0" distL="0" distR="0">
            <wp:extent cx="6057900" cy="163576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54984" cy="1635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>图7</w:t>
      </w:r>
    </w:p>
    <w:p>
      <w:pPr>
        <w:rPr>
          <w:sz w:val="24"/>
        </w:rPr>
      </w:pPr>
      <w:r>
        <w:rPr>
          <w:rFonts w:hint="eastAsia"/>
          <w:sz w:val="24"/>
        </w:rPr>
        <w:t>10、中期检查待老师、学院、学校审核通过后，学生可开始提交结题报告。如图8所示：</w:t>
      </w:r>
    </w:p>
    <w:p>
      <w:pPr>
        <w:rPr>
          <w:sz w:val="24"/>
        </w:rPr>
      </w:pPr>
      <w:r>
        <w:drawing>
          <wp:inline distT="0" distB="0" distL="0" distR="0">
            <wp:extent cx="6114415" cy="1381125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7637" cy="1383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sz w:val="24"/>
        </w:rPr>
      </w:pPr>
      <w:r>
        <w:rPr>
          <w:rFonts w:hint="eastAsia"/>
          <w:sz w:val="24"/>
        </w:rPr>
        <w:t>图8</w:t>
      </w:r>
    </w:p>
    <w:p>
      <w:pPr>
        <w:rPr>
          <w:sz w:val="24"/>
        </w:rPr>
      </w:pPr>
      <w:r>
        <w:rPr>
          <w:rFonts w:hint="eastAsia"/>
          <w:b/>
          <w:sz w:val="28"/>
          <w:szCs w:val="28"/>
        </w:rPr>
        <w:t>特殊流程</w:t>
      </w:r>
      <w:r>
        <w:rPr>
          <w:rFonts w:hint="eastAsia"/>
          <w:sz w:val="24"/>
        </w:rPr>
        <w:t>：</w:t>
      </w:r>
    </w:p>
    <w:p>
      <w:pPr>
        <w:rPr>
          <w:sz w:val="24"/>
        </w:rPr>
      </w:pPr>
      <w:r>
        <w:rPr>
          <w:rFonts w:hint="eastAsia"/>
          <w:sz w:val="24"/>
        </w:rPr>
        <w:t>学生申报项目后需要申请变更成员时，需要点击流程管理----项目变更申请菜单，填写变更申请。提交变更申请后等待教师审核，教师审核通过后项目则按照申请中变更。</w:t>
      </w:r>
    </w:p>
    <w:p>
      <w:r>
        <w:drawing>
          <wp:inline distT="0" distB="0" distL="0" distR="0">
            <wp:extent cx="6115050" cy="1628775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17014" cy="1629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4"/>
        </w:rPr>
      </w:pPr>
      <w:r>
        <w:drawing>
          <wp:inline distT="0" distB="0" distL="0" distR="0">
            <wp:extent cx="6115050" cy="16192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7637" cy="1622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highlight w:val="lightGray"/>
        </w:rPr>
      </w:pPr>
      <w:bookmarkStart w:id="0" w:name="附件一："/>
    </w:p>
    <w:p>
      <w:pPr>
        <w:rPr>
          <w:rFonts w:hint="eastAsia"/>
          <w:sz w:val="28"/>
          <w:szCs w:val="28"/>
          <w:highlight w:val="lightGray"/>
        </w:rPr>
      </w:pPr>
    </w:p>
    <w:p>
      <w:pPr>
        <w:rPr>
          <w:rFonts w:hint="eastAsia"/>
          <w:sz w:val="28"/>
          <w:szCs w:val="28"/>
          <w:highlight w:val="lightGray"/>
        </w:rPr>
      </w:pPr>
    </w:p>
    <w:p>
      <w:pPr>
        <w:rPr>
          <w:rFonts w:hint="eastAsia"/>
          <w:sz w:val="28"/>
          <w:szCs w:val="28"/>
          <w:highlight w:val="lightGray"/>
        </w:rPr>
      </w:pPr>
    </w:p>
    <w:p>
      <w:pPr>
        <w:rPr>
          <w:rFonts w:hint="eastAsia"/>
          <w:sz w:val="28"/>
          <w:szCs w:val="28"/>
          <w:highlight w:val="lightGray"/>
        </w:rPr>
      </w:pPr>
    </w:p>
    <w:p>
      <w:pPr>
        <w:rPr>
          <w:rFonts w:hint="eastAsia"/>
          <w:sz w:val="28"/>
          <w:szCs w:val="28"/>
          <w:highlight w:val="lightGray"/>
        </w:rPr>
      </w:pPr>
      <w:r>
        <w:rPr>
          <w:rFonts w:hint="eastAsia"/>
          <w:sz w:val="28"/>
          <w:szCs w:val="28"/>
          <w:highlight w:val="lightGray"/>
        </w:rPr>
        <w:br w:type="page"/>
      </w:r>
    </w:p>
    <w:p>
      <w:pPr>
        <w:rPr>
          <w:sz w:val="28"/>
          <w:szCs w:val="28"/>
        </w:rPr>
      </w:pPr>
      <w:bookmarkStart w:id="1" w:name="_GoBack"/>
      <w:bookmarkEnd w:id="1"/>
      <w:r>
        <w:rPr>
          <w:rFonts w:hint="eastAsia"/>
          <w:sz w:val="28"/>
          <w:szCs w:val="28"/>
          <w:highlight w:val="lightGray"/>
        </w:rPr>
        <w:t>附件一：</w:t>
      </w:r>
    </w:p>
    <w:bookmarkEnd w:id="0"/>
    <w:p>
      <w:pPr>
        <w:jc w:val="center"/>
        <w:rPr>
          <w:b/>
          <w:sz w:val="44"/>
          <w:szCs w:val="44"/>
        </w:rPr>
      </w:pPr>
      <w:r>
        <w:rPr>
          <w:rFonts w:hint="eastAsia"/>
          <w:b/>
          <w:sz w:val="44"/>
          <w:szCs w:val="44"/>
        </w:rPr>
        <w:t>关于各个应用系统在不同操作系统版本上</w:t>
      </w:r>
    </w:p>
    <w:p>
      <w:pPr>
        <w:jc w:val="center"/>
        <w:rPr>
          <w:b/>
          <w:sz w:val="44"/>
          <w:szCs w:val="44"/>
        </w:rPr>
      </w:pPr>
      <w:r>
        <w:rPr>
          <w:rFonts w:hint="eastAsia"/>
          <w:b/>
          <w:sz w:val="44"/>
          <w:szCs w:val="44"/>
        </w:rPr>
        <w:t>浏览器的兼容性问题</w:t>
      </w:r>
    </w:p>
    <w:p>
      <w:pPr>
        <w:jc w:val="center"/>
        <w:rPr>
          <w:sz w:val="28"/>
          <w:szCs w:val="28"/>
        </w:rPr>
      </w:pPr>
    </w:p>
    <w:p>
      <w:pPr>
        <w:rPr>
          <w:rFonts w:ascii="楷体_GB2312" w:hAnsi="宋体" w:eastAsia="楷体_GB2312"/>
          <w:sz w:val="24"/>
        </w:rPr>
      </w:pPr>
      <w:r>
        <w:rPr>
          <w:rFonts w:hint="eastAsia" w:ascii="楷体_GB2312" w:hAnsi="宋体" w:eastAsia="楷体_GB2312"/>
          <w:sz w:val="24"/>
        </w:rPr>
        <w:t xml:space="preserve">    各位老师、同学：</w:t>
      </w:r>
    </w:p>
    <w:p>
      <w:pPr>
        <w:ind w:firstLine="600" w:firstLineChars="250"/>
        <w:rPr>
          <w:rFonts w:ascii="楷体_GB2312" w:hAnsi="宋体" w:eastAsia="楷体_GB2312"/>
          <w:sz w:val="24"/>
        </w:rPr>
      </w:pPr>
      <w:r>
        <w:rPr>
          <w:rFonts w:hint="eastAsia" w:ascii="楷体_GB2312" w:hAnsi="宋体" w:eastAsia="楷体_GB2312"/>
          <w:sz w:val="24"/>
        </w:rPr>
        <w:t>在win 7 和 Win 10等操作系统上用IE9.0、IE10.0和IE11.0打开应用系统的相关页面进行浏览时，界面会出现显示不完整的问题，主要原因：浏览器的各个版本的兼容性不一致，所以需要把浏览器的“兼容性视图”功能打开，具体操作如下：</w:t>
      </w:r>
    </w:p>
    <w:p>
      <w:pPr>
        <w:ind w:firstLine="525" w:firstLineChars="250"/>
        <w:rPr>
          <w:rFonts w:ascii="宋体" w:hAnsi="宋体"/>
        </w:rPr>
      </w:pPr>
    </w:p>
    <w:p>
      <w:pPr>
        <w:rPr>
          <w:rFonts w:ascii="宋体" w:hAnsi="宋体"/>
          <w:b/>
          <w:color w:val="FF0000"/>
          <w:sz w:val="24"/>
        </w:rPr>
      </w:pPr>
      <w:r>
        <w:rPr>
          <w:rFonts w:hint="eastAsia" w:ascii="宋体" w:hAnsi="宋体"/>
          <w:b/>
          <w:color w:val="FF0000"/>
          <w:sz w:val="24"/>
        </w:rPr>
        <w:t>方法一：</w:t>
      </w:r>
    </w:p>
    <w:p>
      <w:pPr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部分用户初次打开IE浏览器时没有显示菜单栏，如图1</w:t>
      </w:r>
    </w:p>
    <w:p>
      <w:pPr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drawing>
          <wp:inline distT="0" distB="0" distL="0" distR="0">
            <wp:extent cx="6115050" cy="36195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图1</w:t>
      </w:r>
    </w:p>
    <w:p>
      <w:pPr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此时需要先将菜单栏设置显示，如图2，将鼠标移至图1所示的范围内，鼠标右击在弹出的下拉框中勾选【菜单栏】，即可正常显示菜单栏，如图3。</w:t>
      </w:r>
    </w:p>
    <w:p>
      <w:pPr>
        <w:jc w:val="center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drawing>
          <wp:inline distT="0" distB="0" distL="0" distR="0">
            <wp:extent cx="2628900" cy="276225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图2</w:t>
      </w:r>
    </w:p>
    <w:p>
      <w:pPr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drawing>
          <wp:inline distT="0" distB="0" distL="0" distR="0">
            <wp:extent cx="6076950" cy="4191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图3</w:t>
      </w:r>
    </w:p>
    <w:p>
      <w:pPr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设置兼容性视图时首先选择IE浏览器界面的菜单栏上【工具】选项，如图3，在弹出的下拉框菜单中选择 “兼容性视图设置(B)”</w:t>
      </w:r>
    </w:p>
    <w:p>
      <w:r>
        <w:drawing>
          <wp:inline distT="0" distB="0" distL="0" distR="0">
            <wp:extent cx="2809875" cy="421957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42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drawing>
          <wp:inline distT="0" distB="0" distL="0" distR="0">
            <wp:extent cx="3124200" cy="419100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1680" w:firstLineChars="700"/>
      </w:pPr>
      <w:r>
        <w:rPr>
          <w:rFonts w:hint="eastAsia" w:ascii="宋体" w:hAnsi="宋体"/>
          <w:sz w:val="24"/>
        </w:rPr>
        <w:t>图1                                       图2</w:t>
      </w:r>
    </w:p>
    <w:p>
      <w:pPr>
        <w:ind w:firstLine="360" w:firstLineChars="15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兼容性视图设置(B)：可以把经常浏览的页面的地址添加到该设置中，下次再登录这个地址则页面直接进入兼容性视图的浏览界面：</w:t>
      </w:r>
    </w:p>
    <w:p>
      <w:pPr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1、选择“兼容性视图设置(B)”功能弹出的界面如图2；</w:t>
      </w:r>
    </w:p>
    <w:p>
      <w:pPr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2、点“添加”即可把要以兼容性视图打开的地址添加到“已添加到兼容性视图中的网站(W)”下，添加的同时要在该界面的下方将两提示框选中，然后点“关闭”即可进入兼容性视图状态。</w:t>
      </w:r>
    </w:p>
    <w:p/>
    <w:p/>
    <w:p>
      <w:pPr>
        <w:rPr>
          <w:rFonts w:ascii="宋体" w:hAnsi="宋体"/>
          <w:b/>
          <w:color w:val="FF0000"/>
          <w:sz w:val="24"/>
        </w:rPr>
      </w:pPr>
      <w:r>
        <w:rPr>
          <w:rFonts w:hint="eastAsia" w:ascii="宋体" w:hAnsi="宋体"/>
          <w:b/>
          <w:color w:val="FF0000"/>
          <w:sz w:val="24"/>
        </w:rPr>
        <w:t>方法二：</w:t>
      </w:r>
    </w:p>
    <w:p>
      <w:pPr>
        <w:numPr>
          <w:ilvl w:val="0"/>
          <w:numId w:val="1"/>
        </w:numPr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若在使用IE8.0、IE9.0和IE10.0 IE浏览器打开应用系统的界面后显示一半页面（兼容性视图问题），则可以在浏览器的地址栏后点“绿色图标”即可把当前页面切换到兼容性视图状态。如下图标示：</w:t>
      </w:r>
    </w:p>
    <w:p>
      <w:pPr>
        <w:jc w:val="center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drawing>
          <wp:inline distT="0" distB="0" distL="0" distR="0">
            <wp:extent cx="5715000" cy="1047750"/>
            <wp:effectExtent l="0" t="0" r="0" b="0"/>
            <wp:docPr id="16" name="图片 1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2543175" cy="77152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2、360浏览器</w:t>
      </w:r>
    </w:p>
    <w:p>
      <w:pPr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ab/>
      </w:r>
      <w:r>
        <w:rPr>
          <w:rFonts w:hint="eastAsia" w:ascii="宋体" w:hAnsi="宋体"/>
          <w:sz w:val="24"/>
        </w:rPr>
        <w:t>若360浏览器设置兼容模式后页面依旧显示不正常，则先需要将系统中IE的该网页设置为兼容性视图再用360打开即可正常显示网页。</w:t>
      </w:r>
    </w:p>
    <w:p>
      <w:pPr>
        <w:jc w:val="center"/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6086475" cy="58102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864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>3、百度浏览器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0" distR="0">
            <wp:extent cx="6086475" cy="50482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864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ascii="宋体" w:hAnsi="宋体"/>
        </w:rPr>
      </w:pPr>
      <w:r>
        <w:rPr>
          <w:rFonts w:hint="eastAsia" w:ascii="宋体" w:hAnsi="宋体"/>
        </w:rPr>
        <w:t>QQ浏览器</w:t>
      </w:r>
    </w:p>
    <w:p>
      <w:pPr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若QQ浏览器设置兼容模式后页面依旧显示不正常，则先需要将系统中IE的该网页设置为兼容性视图再用QQ浏览器打开即可正常显示网页。</w:t>
      </w:r>
    </w:p>
    <w:p>
      <w:pPr>
        <w:rPr>
          <w:rFonts w:ascii="宋体" w:hAnsi="宋体"/>
        </w:rPr>
      </w:pPr>
    </w:p>
    <w:p>
      <w:pPr>
        <w:widowControl/>
        <w:jc w:val="left"/>
      </w:pPr>
      <w:r>
        <w:rPr>
          <w:rFonts w:ascii="宋体" w:hAnsi="宋体" w:cs="宋体"/>
          <w:kern w:val="0"/>
          <w:sz w:val="24"/>
        </w:rPr>
        <w:drawing>
          <wp:inline distT="0" distB="0" distL="0" distR="0">
            <wp:extent cx="3800475" cy="3600450"/>
            <wp:effectExtent l="0" t="0" r="0" b="0"/>
            <wp:docPr id="12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IMG_25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b/>
          <w:color w:val="008000"/>
        </w:rPr>
      </w:pPr>
      <w:r>
        <w:rPr>
          <w:rFonts w:hint="eastAsia"/>
          <w:b/>
          <w:color w:val="008000"/>
        </w:rPr>
        <w:t>说明：</w:t>
      </w:r>
    </w:p>
    <w:p>
      <w:pPr>
        <w:rPr>
          <w:b/>
          <w:color w:val="008000"/>
        </w:rPr>
      </w:pPr>
      <w:r>
        <w:rPr>
          <w:rFonts w:hint="eastAsia"/>
          <w:b/>
          <w:color w:val="008000"/>
        </w:rPr>
        <w:t>（1）、建议老师和学生在浏览应用系统的时候采取方法一的方式，这样可以一直以兼容性视图的方式浏览对应的系统页面！</w:t>
      </w:r>
    </w:p>
    <w:p>
      <w:r>
        <w:rPr>
          <w:rFonts w:hint="eastAsia"/>
          <w:b/>
          <w:color w:val="008000"/>
        </w:rPr>
        <w:t>（2）、若是使用其他浏览器时，也是用同样的方法设置，暂不支持火狐、谷歌、edge浏览器。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7311979"/>
    <w:multiLevelType w:val="multilevel"/>
    <w:tmpl w:val="37311979"/>
    <w:lvl w:ilvl="0" w:tentative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">
    <w:nsid w:val="569F53C5"/>
    <w:multiLevelType w:val="singleLevel"/>
    <w:tmpl w:val="569F53C5"/>
    <w:lvl w:ilvl="0" w:tentative="0">
      <w:start w:val="4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D2A28"/>
    <w:rsid w:val="000D6DD0"/>
    <w:rsid w:val="001354D6"/>
    <w:rsid w:val="00271E31"/>
    <w:rsid w:val="00283CC3"/>
    <w:rsid w:val="003042CA"/>
    <w:rsid w:val="003943EA"/>
    <w:rsid w:val="0045610F"/>
    <w:rsid w:val="00496617"/>
    <w:rsid w:val="00517B16"/>
    <w:rsid w:val="005D242B"/>
    <w:rsid w:val="005E3AFC"/>
    <w:rsid w:val="00695450"/>
    <w:rsid w:val="008A1D6F"/>
    <w:rsid w:val="009D0145"/>
    <w:rsid w:val="00AE0AA5"/>
    <w:rsid w:val="00B31A71"/>
    <w:rsid w:val="00BE1CD5"/>
    <w:rsid w:val="00D20109"/>
    <w:rsid w:val="00DD2A28"/>
    <w:rsid w:val="00E728EC"/>
    <w:rsid w:val="00EB14D9"/>
    <w:rsid w:val="00F24944"/>
    <w:rsid w:val="00F36DC4"/>
    <w:rsid w:val="09DC35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PMingLiU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3"/>
    <w:link w:val="13"/>
    <w:qFormat/>
    <w:uiPriority w:val="0"/>
    <w:pPr>
      <w:keepNext/>
      <w:spacing w:before="180" w:after="180"/>
      <w:outlineLvl w:val="0"/>
    </w:pPr>
    <w:rPr>
      <w:b/>
      <w:kern w:val="52"/>
      <w:sz w:val="32"/>
      <w:szCs w:val="32"/>
    </w:rPr>
  </w:style>
  <w:style w:type="paragraph" w:styleId="4">
    <w:name w:val="heading 2"/>
    <w:basedOn w:val="1"/>
    <w:next w:val="3"/>
    <w:link w:val="14"/>
    <w:qFormat/>
    <w:uiPriority w:val="0"/>
    <w:pPr>
      <w:keepNext/>
      <w:tabs>
        <w:tab w:val="left" w:pos="567"/>
      </w:tabs>
      <w:outlineLvl w:val="1"/>
    </w:pPr>
    <w:rPr>
      <w:b/>
      <w:sz w:val="28"/>
      <w:szCs w:val="28"/>
    </w:rPr>
  </w:style>
  <w:style w:type="paragraph" w:styleId="5">
    <w:name w:val="heading 3"/>
    <w:basedOn w:val="1"/>
    <w:next w:val="3"/>
    <w:link w:val="15"/>
    <w:qFormat/>
    <w:uiPriority w:val="0"/>
    <w:pPr>
      <w:keepNext/>
      <w:tabs>
        <w:tab w:val="left" w:pos="709"/>
      </w:tabs>
      <w:outlineLvl w:val="2"/>
    </w:pPr>
    <w:rPr>
      <w:b/>
      <w:sz w:val="28"/>
      <w:szCs w:val="28"/>
    </w:rPr>
  </w:style>
  <w:style w:type="character" w:default="1" w:styleId="10">
    <w:name w:val="Default Paragraph Font"/>
    <w:unhideWhenUsed/>
    <w:uiPriority w:val="1"/>
  </w:style>
  <w:style w:type="table" w:default="1" w:styleId="12">
    <w:name w:val="Normal Table"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unhideWhenUsed/>
    <w:uiPriority w:val="99"/>
    <w:pPr>
      <w:ind w:firstLine="420" w:firstLineChars="200"/>
    </w:pPr>
  </w:style>
  <w:style w:type="paragraph" w:styleId="6">
    <w:name w:val="Balloon Text"/>
    <w:basedOn w:val="1"/>
    <w:link w:val="22"/>
    <w:unhideWhenUsed/>
    <w:uiPriority w:val="99"/>
    <w:rPr>
      <w:sz w:val="18"/>
      <w:szCs w:val="18"/>
    </w:rPr>
  </w:style>
  <w:style w:type="paragraph" w:styleId="7">
    <w:name w:val="footer"/>
    <w:basedOn w:val="1"/>
    <w:link w:val="21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20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itle"/>
    <w:basedOn w:val="1"/>
    <w:next w:val="1"/>
    <w:link w:val="16"/>
    <w:qFormat/>
    <w:uiPriority w:val="0"/>
    <w:pPr>
      <w:spacing w:before="200" w:after="100"/>
      <w:jc w:val="center"/>
      <w:outlineLvl w:val="0"/>
    </w:pPr>
    <w:rPr>
      <w:b/>
      <w:sz w:val="36"/>
      <w:szCs w:val="36"/>
    </w:rPr>
  </w:style>
  <w:style w:type="character" w:styleId="11">
    <w:name w:val="Hyperlink"/>
    <w:uiPriority w:val="0"/>
    <w:rPr>
      <w:color w:val="0000FF"/>
      <w:u w:val="single"/>
    </w:rPr>
  </w:style>
  <w:style w:type="character" w:customStyle="1" w:styleId="13">
    <w:name w:val="标题 1 Char"/>
    <w:basedOn w:val="10"/>
    <w:link w:val="2"/>
    <w:uiPriority w:val="0"/>
    <w:rPr>
      <w:rFonts w:eastAsia="宋体"/>
      <w:b/>
      <w:kern w:val="52"/>
      <w:sz w:val="32"/>
      <w:szCs w:val="32"/>
    </w:rPr>
  </w:style>
  <w:style w:type="character" w:customStyle="1" w:styleId="14">
    <w:name w:val="标题 2 Char"/>
    <w:basedOn w:val="10"/>
    <w:link w:val="4"/>
    <w:uiPriority w:val="0"/>
    <w:rPr>
      <w:rFonts w:eastAsia="宋体"/>
      <w:b/>
      <w:kern w:val="2"/>
      <w:sz w:val="28"/>
      <w:szCs w:val="28"/>
    </w:rPr>
  </w:style>
  <w:style w:type="character" w:customStyle="1" w:styleId="15">
    <w:name w:val="标题 3 Char"/>
    <w:basedOn w:val="10"/>
    <w:link w:val="5"/>
    <w:uiPriority w:val="0"/>
    <w:rPr>
      <w:rFonts w:eastAsia="宋体"/>
      <w:b/>
      <w:kern w:val="2"/>
      <w:sz w:val="28"/>
      <w:szCs w:val="28"/>
    </w:rPr>
  </w:style>
  <w:style w:type="character" w:customStyle="1" w:styleId="16">
    <w:name w:val="标题 Char"/>
    <w:basedOn w:val="10"/>
    <w:link w:val="9"/>
    <w:uiPriority w:val="0"/>
    <w:rPr>
      <w:rFonts w:eastAsia="宋体"/>
      <w:b/>
      <w:kern w:val="2"/>
      <w:sz w:val="36"/>
      <w:szCs w:val="36"/>
    </w:rPr>
  </w:style>
  <w:style w:type="paragraph" w:styleId="17">
    <w:name w:val="List Paragraph"/>
    <w:basedOn w:val="1"/>
    <w:qFormat/>
    <w:uiPriority w:val="0"/>
    <w:pPr>
      <w:ind w:firstLine="420" w:firstLineChars="200"/>
    </w:pPr>
  </w:style>
  <w:style w:type="paragraph" w:customStyle="1" w:styleId="18">
    <w:name w:val="标准文本"/>
    <w:basedOn w:val="1"/>
    <w:link w:val="19"/>
    <w:qFormat/>
    <w:uiPriority w:val="0"/>
    <w:pPr>
      <w:spacing w:line="360" w:lineRule="auto"/>
      <w:ind w:firstLine="480" w:firstLineChars="200"/>
    </w:pPr>
    <w:rPr>
      <w:kern w:val="0"/>
      <w:sz w:val="24"/>
      <w:szCs w:val="20"/>
    </w:rPr>
  </w:style>
  <w:style w:type="character" w:customStyle="1" w:styleId="19">
    <w:name w:val="标准文本 Char Char"/>
    <w:link w:val="18"/>
    <w:uiPriority w:val="0"/>
    <w:rPr>
      <w:rFonts w:eastAsia="宋体"/>
      <w:sz w:val="24"/>
      <w:lang w:val="en-US" w:eastAsia="zh-CN"/>
    </w:rPr>
  </w:style>
  <w:style w:type="character" w:customStyle="1" w:styleId="20">
    <w:name w:val="页眉 Char"/>
    <w:basedOn w:val="10"/>
    <w:link w:val="8"/>
    <w:uiPriority w:val="99"/>
    <w:rPr>
      <w:rFonts w:eastAsia="宋体"/>
      <w:kern w:val="2"/>
      <w:sz w:val="18"/>
      <w:szCs w:val="18"/>
    </w:rPr>
  </w:style>
  <w:style w:type="character" w:customStyle="1" w:styleId="21">
    <w:name w:val="页脚 Char"/>
    <w:basedOn w:val="10"/>
    <w:link w:val="7"/>
    <w:uiPriority w:val="99"/>
    <w:rPr>
      <w:rFonts w:eastAsia="宋体"/>
      <w:kern w:val="2"/>
      <w:sz w:val="18"/>
      <w:szCs w:val="18"/>
    </w:rPr>
  </w:style>
  <w:style w:type="character" w:customStyle="1" w:styleId="22">
    <w:name w:val="批注框文本 Char"/>
    <w:basedOn w:val="10"/>
    <w:link w:val="6"/>
    <w:semiHidden/>
    <w:qFormat/>
    <w:uiPriority w:val="99"/>
    <w:rPr>
      <w:rFonts w:eastAsia="宋体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20.jpe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7</Pages>
  <Words>249</Words>
  <Characters>1422</Characters>
  <Lines>11</Lines>
  <Paragraphs>3</Paragraphs>
  <TotalTime>0</TotalTime>
  <ScaleCrop>false</ScaleCrop>
  <LinksUpToDate>false</LinksUpToDate>
  <CharactersWithSpaces>1668</CharactersWithSpaces>
  <Application>WPS Office_10.1.0.7022_F1E327BC-269C-435d-A152-05C5408002CA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2016-12-22T07:00:00Z</dcterms:created>
  <dc:creator>JSFW-ZWQ</dc:creator>
  <cp:lastModifiedBy>wl</cp:lastModifiedBy>
  <dcterms:modified xsi:type="dcterms:W3CDTF">2017-12-21T00:42:31Z</dcterms:modified>
  <cp:revision>17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2052-10.1.0.7022</vt:lpwstr>
  </property>
</Properties>
</file>